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667D" w:rsidRPr="00650CE4" w:rsidRDefault="00E9667D" w:rsidP="00650CE4">
      <w:pPr>
        <w:spacing w:line="480" w:lineRule="auto"/>
        <w:rPr>
          <w:rFonts w:ascii="Times New Roman" w:hAnsi="Times New Roman" w:cs="Times New Roman"/>
          <w:sz w:val="24"/>
          <w:szCs w:val="24"/>
        </w:rPr>
      </w:pPr>
    </w:p>
    <w:p w:rsidR="00163B41" w:rsidRPr="00650CE4" w:rsidRDefault="00163B41" w:rsidP="00650CE4">
      <w:pPr>
        <w:spacing w:line="480" w:lineRule="auto"/>
        <w:rPr>
          <w:rFonts w:ascii="Times New Roman" w:hAnsi="Times New Roman" w:cs="Times New Roman"/>
          <w:sz w:val="24"/>
          <w:szCs w:val="24"/>
        </w:rPr>
      </w:pPr>
    </w:p>
    <w:p w:rsidR="00163B41" w:rsidRPr="00650CE4" w:rsidRDefault="00163B41" w:rsidP="00650CE4">
      <w:pPr>
        <w:spacing w:line="480" w:lineRule="auto"/>
        <w:rPr>
          <w:rFonts w:ascii="Times New Roman" w:hAnsi="Times New Roman" w:cs="Times New Roman"/>
          <w:sz w:val="24"/>
          <w:szCs w:val="24"/>
        </w:rPr>
      </w:pPr>
    </w:p>
    <w:p w:rsidR="00163B41" w:rsidRPr="00650CE4" w:rsidRDefault="00163B41" w:rsidP="00650CE4">
      <w:pPr>
        <w:spacing w:line="480" w:lineRule="auto"/>
        <w:jc w:val="center"/>
        <w:rPr>
          <w:rFonts w:ascii="Times New Roman" w:hAnsi="Times New Roman" w:cs="Times New Roman"/>
          <w:sz w:val="24"/>
          <w:szCs w:val="24"/>
        </w:rPr>
      </w:pPr>
      <w:r w:rsidRPr="00650CE4">
        <w:rPr>
          <w:rFonts w:ascii="Times New Roman" w:hAnsi="Times New Roman" w:cs="Times New Roman"/>
          <w:sz w:val="24"/>
          <w:szCs w:val="24"/>
        </w:rPr>
        <w:t>A Travel Exhibition from the Art Museum</w:t>
      </w:r>
      <w:r w:rsidR="00646EE6" w:rsidRPr="00650CE4">
        <w:rPr>
          <w:rFonts w:ascii="Times New Roman" w:hAnsi="Times New Roman" w:cs="Times New Roman"/>
          <w:sz w:val="24"/>
          <w:szCs w:val="24"/>
        </w:rPr>
        <w:t xml:space="preserve"> in St. Louis</w:t>
      </w:r>
    </w:p>
    <w:p w:rsidR="00163B41" w:rsidRPr="00650CE4" w:rsidRDefault="00163B41" w:rsidP="00650CE4">
      <w:pPr>
        <w:spacing w:line="480" w:lineRule="auto"/>
        <w:jc w:val="center"/>
        <w:rPr>
          <w:rFonts w:ascii="Times New Roman" w:hAnsi="Times New Roman" w:cs="Times New Roman"/>
          <w:sz w:val="24"/>
          <w:szCs w:val="24"/>
        </w:rPr>
      </w:pPr>
    </w:p>
    <w:p w:rsidR="00163B41" w:rsidRPr="00650CE4" w:rsidRDefault="00163B41" w:rsidP="00650CE4">
      <w:pPr>
        <w:spacing w:line="480" w:lineRule="auto"/>
        <w:jc w:val="center"/>
        <w:rPr>
          <w:rFonts w:ascii="Times New Roman" w:hAnsi="Times New Roman" w:cs="Times New Roman"/>
          <w:sz w:val="24"/>
          <w:szCs w:val="24"/>
        </w:rPr>
      </w:pPr>
      <w:r w:rsidRPr="00650CE4">
        <w:rPr>
          <w:rFonts w:ascii="Times New Roman" w:hAnsi="Times New Roman" w:cs="Times New Roman"/>
          <w:sz w:val="24"/>
          <w:szCs w:val="24"/>
        </w:rPr>
        <w:t>Name</w:t>
      </w:r>
    </w:p>
    <w:p w:rsidR="00163B41" w:rsidRPr="00650CE4" w:rsidRDefault="00163B41" w:rsidP="00650CE4">
      <w:pPr>
        <w:spacing w:line="480" w:lineRule="auto"/>
        <w:jc w:val="center"/>
        <w:rPr>
          <w:rFonts w:ascii="Times New Roman" w:hAnsi="Times New Roman" w:cs="Times New Roman"/>
          <w:sz w:val="24"/>
          <w:szCs w:val="24"/>
        </w:rPr>
      </w:pPr>
    </w:p>
    <w:p w:rsidR="00163B41" w:rsidRPr="00650CE4" w:rsidRDefault="00163B41" w:rsidP="00650CE4">
      <w:pPr>
        <w:spacing w:line="480" w:lineRule="auto"/>
        <w:jc w:val="center"/>
        <w:rPr>
          <w:rFonts w:ascii="Times New Roman" w:hAnsi="Times New Roman" w:cs="Times New Roman"/>
          <w:sz w:val="24"/>
          <w:szCs w:val="24"/>
        </w:rPr>
      </w:pPr>
      <w:r w:rsidRPr="00650CE4">
        <w:rPr>
          <w:rFonts w:ascii="Times New Roman" w:hAnsi="Times New Roman" w:cs="Times New Roman"/>
          <w:sz w:val="24"/>
          <w:szCs w:val="24"/>
        </w:rPr>
        <w:t>Institutional Affiliations</w:t>
      </w:r>
    </w:p>
    <w:p w:rsidR="00163B41" w:rsidRPr="00650CE4" w:rsidRDefault="00163B41" w:rsidP="00650CE4">
      <w:pPr>
        <w:spacing w:line="480" w:lineRule="auto"/>
        <w:rPr>
          <w:rFonts w:ascii="Times New Roman" w:hAnsi="Times New Roman" w:cs="Times New Roman"/>
          <w:sz w:val="24"/>
          <w:szCs w:val="24"/>
        </w:rPr>
      </w:pPr>
    </w:p>
    <w:p w:rsidR="00163B41" w:rsidRPr="00650CE4" w:rsidRDefault="00163B41" w:rsidP="00650CE4">
      <w:pPr>
        <w:spacing w:line="480" w:lineRule="auto"/>
        <w:rPr>
          <w:rFonts w:ascii="Times New Roman" w:hAnsi="Times New Roman" w:cs="Times New Roman"/>
          <w:sz w:val="24"/>
          <w:szCs w:val="24"/>
        </w:rPr>
      </w:pPr>
    </w:p>
    <w:p w:rsidR="00163B41" w:rsidRPr="00650CE4" w:rsidRDefault="00163B41" w:rsidP="00650CE4">
      <w:pPr>
        <w:spacing w:line="480" w:lineRule="auto"/>
        <w:rPr>
          <w:rFonts w:ascii="Times New Roman" w:hAnsi="Times New Roman" w:cs="Times New Roman"/>
          <w:sz w:val="24"/>
          <w:szCs w:val="24"/>
        </w:rPr>
      </w:pPr>
    </w:p>
    <w:p w:rsidR="00163B41" w:rsidRPr="00650CE4" w:rsidRDefault="00163B41" w:rsidP="00650CE4">
      <w:pPr>
        <w:spacing w:line="480" w:lineRule="auto"/>
        <w:rPr>
          <w:rFonts w:ascii="Times New Roman" w:hAnsi="Times New Roman" w:cs="Times New Roman"/>
          <w:sz w:val="24"/>
          <w:szCs w:val="24"/>
        </w:rPr>
      </w:pPr>
    </w:p>
    <w:p w:rsidR="00163B41" w:rsidRPr="00650CE4" w:rsidRDefault="00163B41" w:rsidP="00650CE4">
      <w:pPr>
        <w:spacing w:line="480" w:lineRule="auto"/>
        <w:rPr>
          <w:rFonts w:ascii="Times New Roman" w:hAnsi="Times New Roman" w:cs="Times New Roman"/>
          <w:sz w:val="24"/>
          <w:szCs w:val="24"/>
        </w:rPr>
      </w:pPr>
    </w:p>
    <w:p w:rsidR="00163B41" w:rsidRPr="00650CE4" w:rsidRDefault="00163B41" w:rsidP="00650CE4">
      <w:pPr>
        <w:spacing w:line="480" w:lineRule="auto"/>
        <w:rPr>
          <w:rFonts w:ascii="Times New Roman" w:hAnsi="Times New Roman" w:cs="Times New Roman"/>
          <w:sz w:val="24"/>
          <w:szCs w:val="24"/>
        </w:rPr>
      </w:pPr>
    </w:p>
    <w:p w:rsidR="00163B41" w:rsidRPr="00650CE4" w:rsidRDefault="00163B41" w:rsidP="00650CE4">
      <w:pPr>
        <w:spacing w:line="480" w:lineRule="auto"/>
        <w:rPr>
          <w:rFonts w:ascii="Times New Roman" w:hAnsi="Times New Roman" w:cs="Times New Roman"/>
          <w:sz w:val="24"/>
          <w:szCs w:val="24"/>
        </w:rPr>
      </w:pPr>
    </w:p>
    <w:p w:rsidR="00163B41" w:rsidRPr="00650CE4" w:rsidRDefault="00163B41" w:rsidP="00650CE4">
      <w:pPr>
        <w:spacing w:line="480" w:lineRule="auto"/>
        <w:rPr>
          <w:rFonts w:ascii="Times New Roman" w:hAnsi="Times New Roman" w:cs="Times New Roman"/>
          <w:sz w:val="24"/>
          <w:szCs w:val="24"/>
        </w:rPr>
      </w:pPr>
    </w:p>
    <w:p w:rsidR="00163B41" w:rsidRPr="00650CE4" w:rsidRDefault="00163B41" w:rsidP="00650CE4">
      <w:pPr>
        <w:spacing w:line="480" w:lineRule="auto"/>
        <w:rPr>
          <w:rFonts w:ascii="Times New Roman" w:hAnsi="Times New Roman" w:cs="Times New Roman"/>
          <w:sz w:val="24"/>
          <w:szCs w:val="24"/>
        </w:rPr>
      </w:pPr>
    </w:p>
    <w:p w:rsidR="00A22245" w:rsidRDefault="0080590D" w:rsidP="00650CE4">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Art Museum on the 100</w:t>
      </w:r>
      <w:r w:rsidRPr="0080590D">
        <w:rPr>
          <w:rFonts w:ascii="Times New Roman" w:hAnsi="Times New Roman" w:cs="Times New Roman"/>
          <w:sz w:val="24"/>
          <w:szCs w:val="24"/>
          <w:vertAlign w:val="superscript"/>
        </w:rPr>
        <w:t>th</w:t>
      </w:r>
      <w:r>
        <w:rPr>
          <w:rFonts w:ascii="Times New Roman" w:hAnsi="Times New Roman" w:cs="Times New Roman"/>
          <w:sz w:val="24"/>
          <w:szCs w:val="24"/>
        </w:rPr>
        <w:t xml:space="preserve"> street Broadway City: St Louis is outing together a traveling exhibition that will commence at their institution to three different venues namely Dallas, New York and Seattle. Regardless of the institution’s size</w:t>
      </w:r>
      <w:r w:rsidR="00A22245">
        <w:rPr>
          <w:rFonts w:ascii="Times New Roman" w:hAnsi="Times New Roman" w:cs="Times New Roman"/>
          <w:sz w:val="24"/>
          <w:szCs w:val="24"/>
        </w:rPr>
        <w:t>, the registrar’s role entails dealing with the various elements necessary for the effectiveness of this exhibition. These roles are outlined below.</w:t>
      </w:r>
    </w:p>
    <w:p w:rsidR="00A22245" w:rsidRDefault="00A22245" w:rsidP="00A22245">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 xml:space="preserve">Selection of a topic </w:t>
      </w:r>
    </w:p>
    <w:p w:rsidR="00CC3C5F" w:rsidRDefault="004B6E24" w:rsidP="004B6E24">
      <w:pPr>
        <w:spacing w:line="480" w:lineRule="auto"/>
        <w:rPr>
          <w:rFonts w:ascii="Times New Roman" w:hAnsi="Times New Roman" w:cs="Times New Roman"/>
          <w:sz w:val="24"/>
          <w:szCs w:val="24"/>
        </w:rPr>
      </w:pPr>
      <w:r>
        <w:rPr>
          <w:rFonts w:ascii="Times New Roman" w:hAnsi="Times New Roman" w:cs="Times New Roman"/>
          <w:sz w:val="24"/>
          <w:szCs w:val="24"/>
        </w:rPr>
        <w:t xml:space="preserve">The evaluation of the appropriateness of a topic associated with the travel exhibition format necessitates several questions. Some of these questions include whether the owners of the owner (s) of the objects borrowed are willing to subject them to risks involved in traveling. These should be followed closely by determination of whether the objects to be used during the exhibition </w:t>
      </w:r>
      <w:r w:rsidR="00881363">
        <w:rPr>
          <w:rFonts w:ascii="Times New Roman" w:hAnsi="Times New Roman" w:cs="Times New Roman"/>
          <w:sz w:val="24"/>
          <w:szCs w:val="24"/>
        </w:rPr>
        <w:t>are of sufficient interest for attracting a specific or general audience. Additionally, the curator may focus on determining whether the objects are available or if they should be sourced through loans and negotiations. Moreover, the regist</w:t>
      </w:r>
      <w:r w:rsidR="00842ED3">
        <w:rPr>
          <w:rFonts w:ascii="Times New Roman" w:hAnsi="Times New Roman" w:cs="Times New Roman"/>
          <w:sz w:val="24"/>
          <w:szCs w:val="24"/>
        </w:rPr>
        <w:t>rar’s task entails determination of factors such as the benefits of the planned exhibition to the museum</w:t>
      </w:r>
      <w:r w:rsidR="00CC3C5F">
        <w:rPr>
          <w:rFonts w:ascii="Times New Roman" w:hAnsi="Times New Roman" w:cs="Times New Roman"/>
          <w:sz w:val="24"/>
          <w:szCs w:val="24"/>
        </w:rPr>
        <w:t xml:space="preserve">, whether the costs set aside will be sufficient or should other measures be employed. He or should also consider factors such as whether the exhibition will facilitate in boosting the museum’s visibility based on the costs provided. </w:t>
      </w:r>
    </w:p>
    <w:p w:rsidR="00CC3C5F" w:rsidRDefault="00CC3C5F" w:rsidP="00CC3C5F">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The process of selecting the process</w:t>
      </w:r>
    </w:p>
    <w:p w:rsidR="004B6E24" w:rsidRPr="00CC3C5F" w:rsidRDefault="00CC3C5F" w:rsidP="00CC3C5F">
      <w:pPr>
        <w:spacing w:line="480" w:lineRule="auto"/>
        <w:rPr>
          <w:rFonts w:ascii="Times New Roman" w:hAnsi="Times New Roman" w:cs="Times New Roman"/>
          <w:sz w:val="24"/>
          <w:szCs w:val="24"/>
        </w:rPr>
      </w:pPr>
      <w:r>
        <w:rPr>
          <w:rFonts w:ascii="Times New Roman" w:hAnsi="Times New Roman" w:cs="Times New Roman"/>
          <w:sz w:val="24"/>
          <w:szCs w:val="24"/>
        </w:rPr>
        <w:t xml:space="preserve">Subsequently, after verifying the issues mentioned above, the registrar focuses on choosing the objects that should be used in the travelling exhibition. Nonetheless, </w:t>
      </w:r>
      <w:r w:rsidR="003867D0">
        <w:rPr>
          <w:rFonts w:ascii="Times New Roman" w:hAnsi="Times New Roman" w:cs="Times New Roman"/>
          <w:sz w:val="24"/>
          <w:szCs w:val="24"/>
        </w:rPr>
        <w:t xml:space="preserve">the selection of these objects should be based on their size, value, purpose and stability. These aspects facilitate the determination whether there are objects which should be given further consideration in terms of </w:t>
      </w:r>
      <w:r w:rsidR="003867D0">
        <w:rPr>
          <w:rFonts w:ascii="Times New Roman" w:hAnsi="Times New Roman" w:cs="Times New Roman"/>
          <w:sz w:val="24"/>
          <w:szCs w:val="24"/>
        </w:rPr>
        <w:lastRenderedPageBreak/>
        <w:t xml:space="preserve">their development of the theme, the organization principles or objectives of the exhibition. Furthermore, they allow the registrar to ensure that every object fits through the development of appropriate aesthetic statements as well as the advancement of their story line. </w:t>
      </w:r>
    </w:p>
    <w:p w:rsidR="00144D13" w:rsidRDefault="00144D13" w:rsidP="00650CE4">
      <w:pPr>
        <w:spacing w:line="480" w:lineRule="auto"/>
        <w:ind w:firstLine="720"/>
        <w:rPr>
          <w:rFonts w:ascii="Times New Roman" w:hAnsi="Times New Roman" w:cs="Times New Roman"/>
          <w:sz w:val="24"/>
          <w:szCs w:val="24"/>
        </w:rPr>
      </w:pPr>
      <w:r w:rsidRPr="00650CE4">
        <w:rPr>
          <w:rFonts w:ascii="Times New Roman" w:hAnsi="Times New Roman" w:cs="Times New Roman"/>
          <w:sz w:val="24"/>
          <w:szCs w:val="24"/>
        </w:rPr>
        <w:t>A step into the world and storyline of these individuals and artifacts will facilitate learning about the activities of their lives and contribution to society. Moreover, follow the stories from birth to hardships and struggles as well as to the triumph over social and financial constraints that challenged their existence. Marvel at the individual’s development of unforeseen products</w:t>
      </w:r>
      <w:r w:rsidR="00C536FD" w:rsidRPr="00650CE4">
        <w:rPr>
          <w:rFonts w:ascii="Times New Roman" w:hAnsi="Times New Roman" w:cs="Times New Roman"/>
          <w:sz w:val="24"/>
          <w:szCs w:val="24"/>
        </w:rPr>
        <w:t xml:space="preserve">, their careers and life achievements. Additionally, gain inspiration from the individual’s drive to </w:t>
      </w:r>
      <w:r w:rsidR="00881A5E" w:rsidRPr="00650CE4">
        <w:rPr>
          <w:rFonts w:ascii="Times New Roman" w:hAnsi="Times New Roman" w:cs="Times New Roman"/>
          <w:sz w:val="24"/>
          <w:szCs w:val="24"/>
        </w:rPr>
        <w:t xml:space="preserve">the </w:t>
      </w:r>
      <w:r w:rsidR="00C536FD" w:rsidRPr="00650CE4">
        <w:rPr>
          <w:rFonts w:ascii="Times New Roman" w:hAnsi="Times New Roman" w:cs="Times New Roman"/>
          <w:sz w:val="24"/>
          <w:szCs w:val="24"/>
        </w:rPr>
        <w:t>achievement their goals</w:t>
      </w:r>
      <w:r w:rsidR="00881A5E" w:rsidRPr="00650CE4">
        <w:rPr>
          <w:rFonts w:ascii="Times New Roman" w:hAnsi="Times New Roman" w:cs="Times New Roman"/>
          <w:sz w:val="24"/>
          <w:szCs w:val="24"/>
        </w:rPr>
        <w:t>. For instance, exploration of the life of an individual such as George Washington Carver</w:t>
      </w:r>
      <w:r w:rsidR="00C536FD" w:rsidRPr="00650CE4">
        <w:rPr>
          <w:rFonts w:ascii="Times New Roman" w:hAnsi="Times New Roman" w:cs="Times New Roman"/>
          <w:sz w:val="24"/>
          <w:szCs w:val="24"/>
        </w:rPr>
        <w:t xml:space="preserve"> </w:t>
      </w:r>
      <w:r w:rsidR="00881A5E" w:rsidRPr="00650CE4">
        <w:rPr>
          <w:rFonts w:ascii="Times New Roman" w:hAnsi="Times New Roman" w:cs="Times New Roman"/>
          <w:sz w:val="24"/>
          <w:szCs w:val="24"/>
        </w:rPr>
        <w:t xml:space="preserve">would encourage visitors of all ages and backgrounds to discover and improve their actions and ways of life. </w:t>
      </w:r>
      <w:r w:rsidR="003867D0">
        <w:rPr>
          <w:rFonts w:ascii="Times New Roman" w:hAnsi="Times New Roman" w:cs="Times New Roman"/>
          <w:sz w:val="24"/>
          <w:szCs w:val="24"/>
        </w:rPr>
        <w:t xml:space="preserve">These should be followed closely by ensuring that material, size and construction of material fits appropriately particularly during the transportation process. Most importantly, he or she should incorporate a security system such as </w:t>
      </w:r>
      <w:r w:rsidR="005A25DB">
        <w:rPr>
          <w:rFonts w:ascii="Times New Roman" w:hAnsi="Times New Roman" w:cs="Times New Roman"/>
          <w:sz w:val="24"/>
          <w:szCs w:val="24"/>
        </w:rPr>
        <w:t xml:space="preserve">guards, alarms, emergency management strategies, just to mention but a few. </w:t>
      </w:r>
    </w:p>
    <w:p w:rsidR="005A25DB" w:rsidRDefault="005A25DB" w:rsidP="005A25DB">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Checklist</w:t>
      </w:r>
    </w:p>
    <w:p w:rsidR="005A25DB" w:rsidRDefault="005A25DB" w:rsidP="005A25DB">
      <w:pPr>
        <w:spacing w:line="480" w:lineRule="auto"/>
        <w:rPr>
          <w:rFonts w:ascii="Times New Roman" w:hAnsi="Times New Roman" w:cs="Times New Roman"/>
          <w:sz w:val="24"/>
          <w:szCs w:val="24"/>
        </w:rPr>
      </w:pPr>
      <w:r>
        <w:rPr>
          <w:rFonts w:ascii="Times New Roman" w:hAnsi="Times New Roman" w:cs="Times New Roman"/>
          <w:sz w:val="24"/>
          <w:szCs w:val="24"/>
        </w:rPr>
        <w:t>During this phase of the travel exhibition, the registrar needs to ensure that all the objects required for the exhibition are in place. Nevertheless, to avoid mishaps, he or she should a checklist that facilitates the accuracy and coordination of activities as well as scheduling of activities throughout the travel exhibition. In instances where loans were secured, the registrar needs to fulfill activities such as developing loan agreements for the various objects, send facility reports of the venues that have confirmed to lenders and inquire on the costs incurred in conservation, shipping, loans and crating from each lender.</w:t>
      </w:r>
    </w:p>
    <w:p w:rsidR="009B4C10" w:rsidRDefault="009B4C10" w:rsidP="005A25DB">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Budget or Costs</w:t>
      </w:r>
    </w:p>
    <w:p w:rsidR="001C3973" w:rsidRDefault="009B4C10" w:rsidP="009B4C10">
      <w:pPr>
        <w:spacing w:line="480" w:lineRule="auto"/>
        <w:rPr>
          <w:rFonts w:ascii="Times New Roman" w:hAnsi="Times New Roman" w:cs="Times New Roman"/>
          <w:sz w:val="24"/>
          <w:szCs w:val="24"/>
        </w:rPr>
      </w:pPr>
      <w:r>
        <w:rPr>
          <w:rFonts w:ascii="Times New Roman" w:hAnsi="Times New Roman" w:cs="Times New Roman"/>
          <w:sz w:val="24"/>
          <w:szCs w:val="24"/>
        </w:rPr>
        <w:t xml:space="preserve">The costs incurred entail the most significant factor in preparing for the ravel exhibition. The registrar is mandated with the task of gathering the anticipated costs from all stakeholders involved and the expenses incurred in producing the exhibition. Most importantly, the registrar should incorporate stakeholders such as curators, designers, producers, promotional marketers, crating, shipping and courier services. These should be coupled with consultants, transportation managers, staff ravel among others. </w:t>
      </w:r>
    </w:p>
    <w:p w:rsidR="005A25DB" w:rsidRDefault="001C3973" w:rsidP="00AA3D72">
      <w:pPr>
        <w:spacing w:line="480" w:lineRule="auto"/>
        <w:jc w:val="center"/>
        <w:rPr>
          <w:rFonts w:ascii="Times New Roman" w:hAnsi="Times New Roman" w:cs="Times New Roman"/>
          <w:sz w:val="24"/>
          <w:szCs w:val="24"/>
        </w:rPr>
      </w:pPr>
      <w:r>
        <w:rPr>
          <w:rFonts w:ascii="Times New Roman" w:hAnsi="Times New Roman" w:cs="Times New Roman"/>
          <w:sz w:val="24"/>
          <w:szCs w:val="24"/>
        </w:rPr>
        <w:t>Travel Exhibition Budget</w:t>
      </w:r>
    </w:p>
    <w:p w:rsidR="00AA3D72" w:rsidRDefault="00AA3D72" w:rsidP="00AA3D72">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Direct Exhibition Expenses</w:t>
      </w:r>
    </w:p>
    <w:p w:rsidR="00AA3D72" w:rsidRDefault="00AA3D72" w:rsidP="00AA3D72">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Staff expenses - $ 4000</w:t>
      </w:r>
    </w:p>
    <w:p w:rsidR="00AA3D72" w:rsidRDefault="00AA3D72" w:rsidP="00AA3D72">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Consultants - $ 30,000</w:t>
      </w:r>
    </w:p>
    <w:p w:rsidR="00AA3D72" w:rsidRDefault="00AA3D72" w:rsidP="00AA3D72">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 xml:space="preserve">Collections - $7500 </w:t>
      </w:r>
    </w:p>
    <w:p w:rsidR="00AA3D72" w:rsidRDefault="00AA3D72" w:rsidP="00AA3D72">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Fabrications and Installation - $ 5500</w:t>
      </w:r>
    </w:p>
    <w:p w:rsidR="00AA3D72" w:rsidRPr="00AA3D72" w:rsidRDefault="00AA3D72" w:rsidP="00AA3D72">
      <w:pPr>
        <w:pStyle w:val="ListParagraph"/>
        <w:spacing w:line="480" w:lineRule="auto"/>
        <w:ind w:left="144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Total = $ 47, 000</w:t>
      </w:r>
    </w:p>
    <w:p w:rsidR="00163B41" w:rsidRDefault="00AA3D72" w:rsidP="00AA3D72">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Indirect Exhibition Expenses</w:t>
      </w:r>
    </w:p>
    <w:p w:rsidR="00AA3D72" w:rsidRDefault="00AA3D72" w:rsidP="00AA3D72">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Marketing - $ 1000</w:t>
      </w:r>
    </w:p>
    <w:p w:rsidR="00AA3D72" w:rsidRDefault="00AA3D72" w:rsidP="00AA3D72">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Publications - $ 500</w:t>
      </w:r>
    </w:p>
    <w:p w:rsidR="00AA3D72" w:rsidRDefault="00AA3D72" w:rsidP="00AA3D72">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Educational Program Materials - $ 2000</w:t>
      </w:r>
    </w:p>
    <w:p w:rsidR="00AA3D72" w:rsidRDefault="00AA3D72" w:rsidP="00AA3D72">
      <w:pPr>
        <w:pStyle w:val="ListParagraph"/>
        <w:spacing w:line="480" w:lineRule="auto"/>
        <w:ind w:left="3600"/>
        <w:rPr>
          <w:rFonts w:ascii="Times New Roman" w:hAnsi="Times New Roman" w:cs="Times New Roman"/>
          <w:sz w:val="24"/>
          <w:szCs w:val="24"/>
        </w:rPr>
      </w:pPr>
      <w:r>
        <w:rPr>
          <w:rFonts w:ascii="Times New Roman" w:hAnsi="Times New Roman" w:cs="Times New Roman"/>
          <w:sz w:val="24"/>
          <w:szCs w:val="24"/>
        </w:rPr>
        <w:t>Total = $ 3500.</w:t>
      </w:r>
    </w:p>
    <w:p w:rsidR="008C51A5" w:rsidRDefault="008C51A5" w:rsidP="008C51A5">
      <w:pPr>
        <w:spacing w:line="480" w:lineRule="auto"/>
        <w:rPr>
          <w:rFonts w:ascii="Times New Roman" w:hAnsi="Times New Roman" w:cs="Times New Roman"/>
          <w:sz w:val="24"/>
          <w:szCs w:val="24"/>
        </w:rPr>
      </w:pPr>
    </w:p>
    <w:p w:rsidR="008C51A5" w:rsidRDefault="008C51A5" w:rsidP="008C51A5">
      <w:pPr>
        <w:spacing w:line="480" w:lineRule="auto"/>
        <w:rPr>
          <w:rFonts w:ascii="Times New Roman" w:hAnsi="Times New Roman" w:cs="Times New Roman"/>
          <w:sz w:val="24"/>
          <w:szCs w:val="24"/>
        </w:rPr>
      </w:pPr>
    </w:p>
    <w:p w:rsidR="008C51A5" w:rsidRDefault="008C51A5" w:rsidP="008C51A5">
      <w:pPr>
        <w:spacing w:line="480" w:lineRule="auto"/>
        <w:rPr>
          <w:rFonts w:ascii="Times New Roman" w:hAnsi="Times New Roman" w:cs="Times New Roman"/>
          <w:sz w:val="24"/>
          <w:szCs w:val="24"/>
        </w:rPr>
      </w:pPr>
    </w:p>
    <w:p w:rsidR="008C51A5" w:rsidRPr="008C51A5" w:rsidRDefault="008C51A5" w:rsidP="008C51A5">
      <w:pPr>
        <w:shd w:val="clear" w:color="auto" w:fill="FFFFFF"/>
        <w:spacing w:after="0" w:line="240" w:lineRule="auto"/>
        <w:jc w:val="center"/>
        <w:rPr>
          <w:rFonts w:ascii="Times New Roman" w:eastAsia="Times New Roman" w:hAnsi="Times New Roman" w:cs="Times New Roman"/>
          <w:color w:val="000000"/>
          <w:sz w:val="24"/>
          <w:szCs w:val="24"/>
        </w:rPr>
      </w:pPr>
      <w:r w:rsidRPr="008C51A5">
        <w:rPr>
          <w:rFonts w:ascii="Times New Roman" w:eastAsia="Times New Roman" w:hAnsi="Times New Roman" w:cs="Times New Roman"/>
          <w:color w:val="000000"/>
          <w:sz w:val="24"/>
          <w:szCs w:val="24"/>
        </w:rPr>
        <w:t>References</w:t>
      </w:r>
    </w:p>
    <w:p w:rsidR="008C51A5" w:rsidRPr="008C51A5" w:rsidRDefault="008C51A5" w:rsidP="008C51A5">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8C51A5">
        <w:rPr>
          <w:rFonts w:ascii="Times New Roman" w:eastAsia="Times New Roman" w:hAnsi="Times New Roman" w:cs="Times New Roman"/>
          <w:color w:val="000000"/>
          <w:sz w:val="24"/>
          <w:szCs w:val="24"/>
        </w:rPr>
        <w:t>Evans, N. (2015). </w:t>
      </w:r>
      <w:r w:rsidRPr="008C51A5">
        <w:rPr>
          <w:rFonts w:ascii="Times New Roman" w:eastAsia="Times New Roman" w:hAnsi="Times New Roman" w:cs="Times New Roman"/>
          <w:i/>
          <w:iCs/>
          <w:color w:val="000000"/>
          <w:sz w:val="24"/>
          <w:szCs w:val="24"/>
        </w:rPr>
        <w:t>Strategic Management for Tourism, Hospitality and Events</w:t>
      </w:r>
      <w:r w:rsidRPr="008C51A5">
        <w:rPr>
          <w:rFonts w:ascii="Times New Roman" w:eastAsia="Times New Roman" w:hAnsi="Times New Roman" w:cs="Times New Roman"/>
          <w:color w:val="000000"/>
          <w:sz w:val="24"/>
          <w:szCs w:val="24"/>
        </w:rPr>
        <w:t>. Milton: Taylor and Francis.</w:t>
      </w:r>
    </w:p>
    <w:p w:rsidR="008C51A5" w:rsidRPr="008C51A5" w:rsidRDefault="008C51A5" w:rsidP="008C51A5">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8C51A5">
        <w:rPr>
          <w:rFonts w:ascii="Times New Roman" w:eastAsia="Times New Roman" w:hAnsi="Times New Roman" w:cs="Times New Roman"/>
          <w:color w:val="000000"/>
          <w:sz w:val="24"/>
          <w:szCs w:val="24"/>
        </w:rPr>
        <w:t>Quinn, B. (2013). </w:t>
      </w:r>
      <w:r w:rsidRPr="008C51A5">
        <w:rPr>
          <w:rFonts w:ascii="Times New Roman" w:eastAsia="Times New Roman" w:hAnsi="Times New Roman" w:cs="Times New Roman"/>
          <w:i/>
          <w:iCs/>
          <w:color w:val="000000"/>
          <w:sz w:val="24"/>
          <w:szCs w:val="24"/>
        </w:rPr>
        <w:t>Key concepts in event management</w:t>
      </w:r>
      <w:r w:rsidRPr="008C51A5">
        <w:rPr>
          <w:rFonts w:ascii="Times New Roman" w:eastAsia="Times New Roman" w:hAnsi="Times New Roman" w:cs="Times New Roman"/>
          <w:color w:val="000000"/>
          <w:sz w:val="24"/>
          <w:szCs w:val="24"/>
        </w:rPr>
        <w:t>. London: SAGE.</w:t>
      </w:r>
    </w:p>
    <w:p w:rsidR="008C51A5" w:rsidRPr="008C51A5" w:rsidRDefault="008C51A5" w:rsidP="008C51A5">
      <w:pPr>
        <w:spacing w:line="480" w:lineRule="auto"/>
        <w:rPr>
          <w:rFonts w:ascii="Times New Roman" w:hAnsi="Times New Roman" w:cs="Times New Roman"/>
          <w:sz w:val="24"/>
          <w:szCs w:val="24"/>
        </w:rPr>
      </w:pPr>
    </w:p>
    <w:sectPr w:rsidR="008C51A5" w:rsidRPr="008C51A5" w:rsidSect="00163B4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501D" w:rsidRDefault="00AA501D" w:rsidP="00163B41">
      <w:pPr>
        <w:spacing w:after="0" w:line="240" w:lineRule="auto"/>
      </w:pPr>
      <w:r>
        <w:separator/>
      </w:r>
    </w:p>
  </w:endnote>
  <w:endnote w:type="continuationSeparator" w:id="1">
    <w:p w:rsidR="00AA501D" w:rsidRDefault="00AA501D" w:rsidP="00163B4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501D" w:rsidRDefault="00AA501D" w:rsidP="00163B41">
      <w:pPr>
        <w:spacing w:after="0" w:line="240" w:lineRule="auto"/>
      </w:pPr>
      <w:r>
        <w:separator/>
      </w:r>
    </w:p>
  </w:footnote>
  <w:footnote w:type="continuationSeparator" w:id="1">
    <w:p w:rsidR="00AA501D" w:rsidRDefault="00AA501D" w:rsidP="00163B4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77351688"/>
      <w:docPartObj>
        <w:docPartGallery w:val="Page Numbers (Top of Page)"/>
        <w:docPartUnique/>
      </w:docPartObj>
    </w:sdtPr>
    <w:sdtContent>
      <w:p w:rsidR="001C3973" w:rsidRDefault="001C3973" w:rsidP="00163B41">
        <w:pPr>
          <w:pStyle w:val="Header"/>
        </w:pPr>
        <w:r w:rsidRPr="00163B41">
          <w:rPr>
            <w:rFonts w:ascii="Times New Roman" w:hAnsi="Times New Roman" w:cs="Times New Roman"/>
            <w:sz w:val="24"/>
            <w:szCs w:val="24"/>
          </w:rPr>
          <w:t xml:space="preserve">TRAVEL EXHIBITION </w:t>
        </w:r>
        <w:r>
          <w:rPr>
            <w:rFonts w:ascii="Times New Roman" w:hAnsi="Times New Roman" w:cs="Times New Roman"/>
            <w:sz w:val="24"/>
            <w:szCs w:val="24"/>
          </w:rPr>
          <w:tab/>
        </w:r>
        <w:r>
          <w:rPr>
            <w:rFonts w:ascii="Times New Roman" w:hAnsi="Times New Roman" w:cs="Times New Roman"/>
            <w:sz w:val="24"/>
            <w:szCs w:val="24"/>
          </w:rPr>
          <w:tab/>
        </w:r>
        <w:r w:rsidRPr="00163B41">
          <w:rPr>
            <w:rFonts w:ascii="Times New Roman" w:hAnsi="Times New Roman" w:cs="Times New Roman"/>
            <w:sz w:val="24"/>
            <w:szCs w:val="24"/>
          </w:rPr>
          <w:fldChar w:fldCharType="begin"/>
        </w:r>
        <w:r w:rsidRPr="00163B41">
          <w:rPr>
            <w:rFonts w:ascii="Times New Roman" w:hAnsi="Times New Roman" w:cs="Times New Roman"/>
            <w:sz w:val="24"/>
            <w:szCs w:val="24"/>
          </w:rPr>
          <w:instrText xml:space="preserve"> PAGE   \* MERGEFORMAT </w:instrText>
        </w:r>
        <w:r w:rsidRPr="00163B41">
          <w:rPr>
            <w:rFonts w:ascii="Times New Roman" w:hAnsi="Times New Roman" w:cs="Times New Roman"/>
            <w:sz w:val="24"/>
            <w:szCs w:val="24"/>
          </w:rPr>
          <w:fldChar w:fldCharType="separate"/>
        </w:r>
        <w:r w:rsidR="008C51A5">
          <w:rPr>
            <w:rFonts w:ascii="Times New Roman" w:hAnsi="Times New Roman" w:cs="Times New Roman"/>
            <w:noProof/>
            <w:sz w:val="24"/>
            <w:szCs w:val="24"/>
          </w:rPr>
          <w:t>5</w:t>
        </w:r>
        <w:r w:rsidRPr="00163B41">
          <w:rPr>
            <w:rFonts w:ascii="Times New Roman" w:hAnsi="Times New Roman" w:cs="Times New Roman"/>
            <w:sz w:val="24"/>
            <w:szCs w:val="24"/>
          </w:rPr>
          <w:fldChar w:fldCharType="end"/>
        </w:r>
      </w:p>
    </w:sdtContent>
  </w:sdt>
  <w:p w:rsidR="001C3973" w:rsidRDefault="001C39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77351695"/>
      <w:docPartObj>
        <w:docPartGallery w:val="Page Numbers (Top of Page)"/>
        <w:docPartUnique/>
      </w:docPartObj>
    </w:sdtPr>
    <w:sdtContent>
      <w:p w:rsidR="001C3973" w:rsidRDefault="001C3973" w:rsidP="00163B41">
        <w:pPr>
          <w:pStyle w:val="Header"/>
        </w:pPr>
        <w:r w:rsidRPr="00163B41">
          <w:rPr>
            <w:rFonts w:ascii="Times New Roman" w:hAnsi="Times New Roman" w:cs="Times New Roman"/>
            <w:sz w:val="24"/>
            <w:szCs w:val="24"/>
          </w:rPr>
          <w:t xml:space="preserve">Running Head: TRAVEL EXHIBITION </w:t>
        </w:r>
        <w:r>
          <w:rPr>
            <w:rFonts w:ascii="Times New Roman" w:hAnsi="Times New Roman" w:cs="Times New Roman"/>
            <w:sz w:val="24"/>
            <w:szCs w:val="24"/>
          </w:rPr>
          <w:tab/>
        </w:r>
        <w:r>
          <w:rPr>
            <w:rFonts w:ascii="Times New Roman" w:hAnsi="Times New Roman" w:cs="Times New Roman"/>
            <w:sz w:val="24"/>
            <w:szCs w:val="24"/>
          </w:rPr>
          <w:tab/>
        </w:r>
        <w:r w:rsidRPr="00163B41">
          <w:rPr>
            <w:rFonts w:ascii="Times New Roman" w:hAnsi="Times New Roman" w:cs="Times New Roman"/>
            <w:sz w:val="24"/>
            <w:szCs w:val="24"/>
          </w:rPr>
          <w:fldChar w:fldCharType="begin"/>
        </w:r>
        <w:r w:rsidRPr="00163B41">
          <w:rPr>
            <w:rFonts w:ascii="Times New Roman" w:hAnsi="Times New Roman" w:cs="Times New Roman"/>
            <w:sz w:val="24"/>
            <w:szCs w:val="24"/>
          </w:rPr>
          <w:instrText xml:space="preserve"> PAGE   \* MERGEFORMAT </w:instrText>
        </w:r>
        <w:r w:rsidRPr="00163B41">
          <w:rPr>
            <w:rFonts w:ascii="Times New Roman" w:hAnsi="Times New Roman" w:cs="Times New Roman"/>
            <w:sz w:val="24"/>
            <w:szCs w:val="24"/>
          </w:rPr>
          <w:fldChar w:fldCharType="separate"/>
        </w:r>
        <w:r w:rsidR="008C51A5">
          <w:rPr>
            <w:rFonts w:ascii="Times New Roman" w:hAnsi="Times New Roman" w:cs="Times New Roman"/>
            <w:noProof/>
            <w:sz w:val="24"/>
            <w:szCs w:val="24"/>
          </w:rPr>
          <w:t>1</w:t>
        </w:r>
        <w:r w:rsidRPr="00163B41">
          <w:rPr>
            <w:rFonts w:ascii="Times New Roman" w:hAnsi="Times New Roman" w:cs="Times New Roman"/>
            <w:sz w:val="24"/>
            <w:szCs w:val="24"/>
          </w:rPr>
          <w:fldChar w:fldCharType="end"/>
        </w:r>
      </w:p>
    </w:sdtContent>
  </w:sdt>
  <w:p w:rsidR="001C3973" w:rsidRDefault="001C39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961D85"/>
    <w:multiLevelType w:val="hybridMultilevel"/>
    <w:tmpl w:val="6A6AD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B36A42"/>
    <w:multiLevelType w:val="hybridMultilevel"/>
    <w:tmpl w:val="BAF834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7F525AC"/>
    <w:multiLevelType w:val="hybridMultilevel"/>
    <w:tmpl w:val="04E62FAE"/>
    <w:lvl w:ilvl="0" w:tplc="5356659C">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2F9E0154"/>
    <w:multiLevelType w:val="hybridMultilevel"/>
    <w:tmpl w:val="236A2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D3C5F4E"/>
    <w:multiLevelType w:val="hybridMultilevel"/>
    <w:tmpl w:val="BBD0B0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D6E0027"/>
    <w:multiLevelType w:val="hybridMultilevel"/>
    <w:tmpl w:val="E74E261E"/>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6">
    <w:nsid w:val="61BD60F3"/>
    <w:multiLevelType w:val="hybridMultilevel"/>
    <w:tmpl w:val="9D1CD5AE"/>
    <w:lvl w:ilvl="0" w:tplc="25D268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739026F0"/>
    <w:multiLevelType w:val="hybridMultilevel"/>
    <w:tmpl w:val="448E5BCA"/>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8">
    <w:nsid w:val="7A7A72FB"/>
    <w:multiLevelType w:val="hybridMultilevel"/>
    <w:tmpl w:val="D0A86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3"/>
  </w:num>
  <w:num w:numId="4">
    <w:abstractNumId w:val="8"/>
  </w:num>
  <w:num w:numId="5">
    <w:abstractNumId w:val="7"/>
  </w:num>
  <w:num w:numId="6">
    <w:abstractNumId w:val="4"/>
  </w:num>
  <w:num w:numId="7">
    <w:abstractNumId w:val="6"/>
  </w:num>
  <w:num w:numId="8">
    <w:abstractNumId w:val="1"/>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63B41"/>
    <w:rsid w:val="00003F36"/>
    <w:rsid w:val="00077DF6"/>
    <w:rsid w:val="00144D13"/>
    <w:rsid w:val="00163B41"/>
    <w:rsid w:val="001C3973"/>
    <w:rsid w:val="0027358E"/>
    <w:rsid w:val="003867D0"/>
    <w:rsid w:val="003F242E"/>
    <w:rsid w:val="0041692A"/>
    <w:rsid w:val="004B6E24"/>
    <w:rsid w:val="004D1BF2"/>
    <w:rsid w:val="005A25DB"/>
    <w:rsid w:val="00646EE6"/>
    <w:rsid w:val="00650CE4"/>
    <w:rsid w:val="006B4D48"/>
    <w:rsid w:val="00787659"/>
    <w:rsid w:val="0080590D"/>
    <w:rsid w:val="00813430"/>
    <w:rsid w:val="00842ED3"/>
    <w:rsid w:val="00881363"/>
    <w:rsid w:val="00881A5E"/>
    <w:rsid w:val="008C51A5"/>
    <w:rsid w:val="00920389"/>
    <w:rsid w:val="00987871"/>
    <w:rsid w:val="00997FB5"/>
    <w:rsid w:val="009A52BA"/>
    <w:rsid w:val="009B4C10"/>
    <w:rsid w:val="00A22245"/>
    <w:rsid w:val="00AA3D72"/>
    <w:rsid w:val="00AA501D"/>
    <w:rsid w:val="00AD5E97"/>
    <w:rsid w:val="00AF3915"/>
    <w:rsid w:val="00B7627E"/>
    <w:rsid w:val="00C536FD"/>
    <w:rsid w:val="00CC3C5F"/>
    <w:rsid w:val="00E04ED5"/>
    <w:rsid w:val="00E9667D"/>
    <w:rsid w:val="00F3139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667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3B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3B41"/>
  </w:style>
  <w:style w:type="paragraph" w:styleId="Footer">
    <w:name w:val="footer"/>
    <w:basedOn w:val="Normal"/>
    <w:link w:val="FooterChar"/>
    <w:uiPriority w:val="99"/>
    <w:semiHidden/>
    <w:unhideWhenUsed/>
    <w:rsid w:val="00163B4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63B41"/>
  </w:style>
  <w:style w:type="paragraph" w:styleId="ListParagraph">
    <w:name w:val="List Paragraph"/>
    <w:basedOn w:val="Normal"/>
    <w:uiPriority w:val="34"/>
    <w:qFormat/>
    <w:rsid w:val="00F31397"/>
    <w:pPr>
      <w:ind w:left="720"/>
      <w:contextualSpacing/>
    </w:pPr>
  </w:style>
  <w:style w:type="paragraph" w:customStyle="1" w:styleId="cpformat">
    <w:name w:val="cpformat"/>
    <w:basedOn w:val="Normal"/>
    <w:rsid w:val="008C51A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C51A5"/>
    <w:rPr>
      <w:i/>
      <w:iCs/>
    </w:rPr>
  </w:style>
</w:styles>
</file>

<file path=word/webSettings.xml><?xml version="1.0" encoding="utf-8"?>
<w:webSettings xmlns:r="http://schemas.openxmlformats.org/officeDocument/2006/relationships" xmlns:w="http://schemas.openxmlformats.org/wordprocessingml/2006/main">
  <w:divs>
    <w:div w:id="1865315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281</TotalTime>
  <Pages>5</Pages>
  <Words>725</Words>
  <Characters>4134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4850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SamVan</dc:creator>
  <cp:lastModifiedBy>SamVan</cp:lastModifiedBy>
  <cp:revision>11</cp:revision>
  <dcterms:created xsi:type="dcterms:W3CDTF">2017-11-27T13:38:00Z</dcterms:created>
  <dcterms:modified xsi:type="dcterms:W3CDTF">2017-11-28T00:57:00Z</dcterms:modified>
</cp:coreProperties>
</file>